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23" w:rsidRDefault="003D444A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тәрбие мен оқытудың үлгілік оқу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тәрбие мен оқытудың үлгілік оқу бағдарламасы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2024 - 2025 оқу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әрекеттің перспективалық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жоспары</w:t>
      </w:r>
      <w:proofErr w:type="spellEnd"/>
    </w:p>
    <w:p w:rsidR="00207723" w:rsidRDefault="003D444A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07723" w:rsidRPr="003D444A" w:rsidRDefault="003D444A">
      <w:pPr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proofErr w:type="spellStart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Бі</w:t>
      </w:r>
      <w:proofErr w:type="gramStart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л</w:t>
      </w:r>
      <w:proofErr w:type="gramEnd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ім</w:t>
      </w:r>
      <w:proofErr w:type="spellEnd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беру ұйымы (балабақша</w:t>
      </w:r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)_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  <w:t xml:space="preserve">  «Мейіржан» жекеменшік балабақшасы</w:t>
      </w:r>
    </w:p>
    <w:p w:rsidR="00207723" w:rsidRPr="00A225DC" w:rsidRDefault="003D444A">
      <w:pPr>
        <w:rPr>
          <w:rFonts w:ascii="Times New Roman" w:hAnsi="Times New Roman" w:cs="Times New Roman"/>
          <w:sz w:val="20"/>
          <w:szCs w:val="20"/>
        </w:rPr>
      </w:pPr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Топ: ортаңғы топ</w:t>
      </w:r>
    </w:p>
    <w:p w:rsidR="00207723" w:rsidRPr="00A225DC" w:rsidRDefault="003D444A">
      <w:pPr>
        <w:rPr>
          <w:rFonts w:ascii="Times New Roman" w:hAnsi="Times New Roman" w:cs="Times New Roman"/>
          <w:sz w:val="20"/>
          <w:szCs w:val="20"/>
        </w:rPr>
      </w:pPr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Балалардың </w:t>
      </w:r>
      <w:proofErr w:type="spellStart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жасы</w:t>
      </w:r>
      <w:proofErr w:type="spellEnd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: 3 </w:t>
      </w:r>
      <w:proofErr w:type="spellStart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жастан</w:t>
      </w:r>
      <w:proofErr w:type="spellEnd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:rsidR="00207723" w:rsidRPr="00A225DC" w:rsidRDefault="003D444A">
      <w:pPr>
        <w:rPr>
          <w:rFonts w:ascii="Times New Roman" w:hAnsi="Times New Roman" w:cs="Times New Roman"/>
          <w:sz w:val="20"/>
          <w:szCs w:val="20"/>
        </w:rPr>
      </w:pPr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Жоспардың құрылу кезеңі: желтоқсан </w:t>
      </w:r>
      <w:proofErr w:type="spellStart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айы</w:t>
      </w:r>
      <w:proofErr w:type="spellEnd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2024-2025 </w:t>
      </w:r>
      <w:proofErr w:type="gramStart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о</w:t>
      </w:r>
      <w:proofErr w:type="gramEnd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қу </w:t>
      </w:r>
      <w:proofErr w:type="spellStart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жылы</w:t>
      </w:r>
      <w:proofErr w:type="spellEnd"/>
      <w:r w:rsidRPr="00A225DC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tbl>
      <w:tblPr>
        <w:tblStyle w:val="Table1"/>
        <w:tblW w:w="0" w:type="auto"/>
        <w:tblInd w:w="0" w:type="dxa"/>
        <w:tblLook w:val="04A0"/>
      </w:tblPr>
      <w:tblGrid>
        <w:gridCol w:w="126"/>
        <w:gridCol w:w="1078"/>
        <w:gridCol w:w="1169"/>
        <w:gridCol w:w="11781"/>
      </w:tblGrid>
      <w:tr w:rsidR="00207723" w:rsidRPr="00A225DC" w:rsidTr="00A225DC">
        <w:trPr>
          <w:gridBefore w:val="1"/>
          <w:cantSplit/>
          <w:tblHeader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07723" w:rsidRPr="00A225DC" w:rsidRDefault="003D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207723" w:rsidRPr="00A225DC" w:rsidRDefault="003D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Ұйымдастырылған 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әрекет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207723" w:rsidRPr="00A225DC" w:rsidRDefault="003D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Ұйымдастырылған 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әр</w:t>
            </w:r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екеттің мақсаты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3D444A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Желтоқсан</w:t>
            </w:r>
            <w:r w:rsidRPr="00A225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бірлі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және ынтымақ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шынықтыру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жаттығуларын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қызығушылықтарын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 түрлері: жүру, жүгіру,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лақтыру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мен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қағып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еңбектеу мен өрмелеуді орындаудың қарапайым дағдыларын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әдени-гигиеналық дағдыларды қалыптастыру;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қимылдарды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қимылдарды үйлестіру,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жаттығуларына қызығ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ушылы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ққа баулу;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денсаулық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ты ны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ғайтуға ықпал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сапаларын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ептілік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шапшаңдықты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құрдастарымен қимы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ойнауға, өзара оң қарымқатынас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баулу;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спорттық жабдықтарды қолдануда қауіпсіздікті қамтамасыз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Жү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іру. 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қалыпты, аяқтың ұшымен,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сапта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бір-бірден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алаңның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жағынан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екінші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жағына, әр түрлі бағытта: тура, шеңбер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жыланша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жүгіру;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арқылы: тоқтап жүгіру,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көрсетілген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жүгіру; қарқынды өзгерті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(10-20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тоқтамай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қарқынмен (50-60 секунд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) жүгіру.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жаттығулар.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удеге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арналған жаттығулар: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жоғары (артқа және алға) беру, жан-жаққа (солға- оңға) бұрылу;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солға,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ңға бұрылу (отырған қалыпта);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аяқты көтеру және түсіру, аяқтарды қ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ғалту (шалқасынан жатқан қалыпта);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аяқты бүгу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кезекпен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шалқасынан жатқан қалыптан бұрылып,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етпетінен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керісінше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 иықтарды жоғары көтері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қолды жанжаққа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еңкею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етпетінен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жатқан қалыпта).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Қимылдарды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балалардың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дербестігін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шығармашылығын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Арбалар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автомобильдер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велосипедтер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доптар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шарлармен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ойнауға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 Өрмелеу, еңбектеу дағдыларын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,е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птілікті, жылдамдықты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қимылдарды мәнерлі орындауға баулу.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 жаттығулар.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Шанамен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сырғанау.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Шанамен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сырғанату;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биік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төбеден сырғанау.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Жүзу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гидроаэробика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элементтері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түсу, жүгіру,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ойнау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 Жүзуді үйрету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тиі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жағдайлар болған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 дағдыларды қалыптастыру.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Мәдени-гигиеналық дағдыларды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та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мақтану,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жуыну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қарапайым міне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құлық дағдыларын қалыптастыру.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өзі қызмет көрсету дағдылары.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өзі қызмет көрсетуге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ұмтылысын қолдау: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шешінуге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тісті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тазалауға, ұқыптылыққа,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киіміндегі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олқылықтарды ба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йқауға,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ересектің көмегімен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ішу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құралдарын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қолдануға баулу.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өмі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дағдыларын қалыптастыру.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үшелерін ажыратуға және атауға (көз, құлақ, мұрын,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үйрету, олардың ағзадағы рөлі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қалай қорғауға, күтуге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түсінік беру (ұсақ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құлаққа, мұрынға тықпау). Денсаулықтың құндылығы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түсінікті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ауырмауға, денсаулықты сақтауға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«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өмі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және оны ұстану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алғашқы түсініктер бер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у. Адамның денсаулығына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(көгөністер,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жемістер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сүт өнімдері)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зиянды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тағамдар (тә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ілер, бәліштер, тәтті газдалған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сусындар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бастапқы түсініктерді қалыптастыру.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(таңертеңгі жаттығу, шынықтыру, спорттық және қимылды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мен ұйқының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пайдасы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інік қалыптастыру.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мүшелері мен ағза жүйесін нығайтатын жаттығулармен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Өзінің денсаулық жағдайы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науқастанған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дә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ігерге қаралып,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емделу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қажеттігін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Сауықтыру-шынықтыру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шар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алары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Балалардың денсаулығын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жергілікті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жағдайларды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табиғи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үн, суды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шынықтыру шараларының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жүзеге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үй-жайда жеңі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жүруге үйрету. Күн тәртібіне сәйкес олардың таза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ауада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болу ұ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қтығын қамтамасыз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жаттығуларына қатысуға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қызығушылықты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Шынықтыру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жүргізуде балалардың денсаулық жағдайын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тәсілді жүзеге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Шынықтыру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жүргізу, жаттығулар мен массаж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Күн тәртібіне сәйкес балалардың күнделікті таза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ауада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Ересектің көмегімен шынықтыру тәсілдерін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дағдыларын қалыптастыру.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жаттығуларын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Сөйлеуді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сөйлеуге үйрету;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түрлі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әрекетінде балалардың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сөйлесуіне жағдай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әрбі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баланың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қызығушылығына мән беру, сұрақтарына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сөйлесу.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Сөйлеудің дыбыстық мәдениеті.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(а, ә, е)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дауыссыз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п-б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к-қ,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т-д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дыбыстардың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артикуляциясын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нақтылау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артикуляциялық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сөй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леу қарқынын өзгерту қабілетін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сөйлеу, жаңылтпаштар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қор.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Балалардың сөздік қорын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жаттығулары арқылы кеңейту, сөздік қорды заттардың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қасиеттерін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(ойыншықтар,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аяқ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ыд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жиһаз)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жалпылаушы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сөздермен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қарам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қарсы мағынадағы сөздерді 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антонимдерді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енгізу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Тілдің грамматикалық құрылымы.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Сөздерді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жіктелуіне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септелуіне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қарай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інде,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жанынд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тәрізді көмекші сөздермен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қолдану,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жекеше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көпше түрде,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етістіктерді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өткен шақта қолдану.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Ересектердің сөзін тыңдау және түсіну, сөйлеу әдебінің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тиі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формаларын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дұрыс қолдану,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диалог құру,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сұрақтарды тыңдау және толық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 әдебиет</w:t>
            </w: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шешендікке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ә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деби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ілде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сөйлеуге баулу;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қазақ халық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әдебиеті шығар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маларымен, салт-дә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үрлерімен, мәдениетімен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әдебиетіне, театр әлеміне қызығушылықты қалыптастыру.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кітаптардағы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қарастыру, оларға суреттердің мазмұны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түрде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балалардың </w:t>
            </w:r>
            <w:proofErr w:type="spellStart"/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ікірлерін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тыңдау.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ңа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әңгімелерді, өлеңдерді тыңдай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олардың мазмұнындағы әрекеттердің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дамуын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бақылауға, шығарманың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жанашырлық танытуға тәрбиелеу.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кейіпкерлердің әрекеттері мен олардың әрекеттерінің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салдарын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талқылау.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тақпақтар мен шағын өлеңдерді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қа айтуға үйрету.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  <w:vAlign w:val="bottom"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артикуляциялық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аппаратының,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қабілетінің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дамуына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ықпал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қары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 мәдениетіне, көркем қабылдау мен эстетикалық талғамға тәрбиелеу.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орта.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құрдастарымен қары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қатынас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жағдай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күнделікті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әрекеттерде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сөйлесуге,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әрекеттері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ортақ тақырыпта әңгімелесуге, сұрақтарға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беруге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қарауға, өзінің алған әсері мен қалауын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сәлемдесуде, өтінішін, ырзашылығын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 әдебін сақтауға, құрдастарын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есімімен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толық, дұрыс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баулу.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Сөйлеудің дыбыстық мәдениеті.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Артикуляциялық және дыбыстық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аппаратт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сөйлеу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естуді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Көрнекілікпен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көрнекіліксіз өзіне айтылған сөзді тыңдау және түсінуді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Қазақ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тән ә, ө, қ, ү, ұ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өздігінен дұрыс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баулу.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қор.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сөйлеуде түрлі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әрекеттері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нде қоршаған орта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табиғат нысандарының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атауларын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өздігінен қолдануды қалыптастыру. Баланың сөздік қорын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санамақтар, тақпақтар, жаңылтпаштарды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баулу.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Тілдің грамматикалық құрылымы.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Жуан және жіңішке түбі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сөздерді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ола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көпше түрде қолдануға үйрету. Бұйрық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райлы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іктерді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жекелей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қолдануға баулу (бар,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кел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сөйлеудің қарапайым түрлерін меңгерту, балалардың өздеріне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айтылған сөзді, </w:t>
            </w:r>
            <w:proofErr w:type="spellStart"/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ікірді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түсінуін қалыптастыру,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үйретілге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 сөйлеу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үлгілерін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сақтап, әңгімелесе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луге</w:t>
            </w:r>
            <w:proofErr w:type="spellEnd"/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қарапайым математикалық ұғымдарды қалыптастыру;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бақылау арқылы қоршаған орта заттарының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санын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ішінін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шамасын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олардың кеңістікте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орналасуын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ажыратуға үйрету;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қызығушылықты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жаңаны тануға, өзіне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сенімділікке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командада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жұмыс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луге</w:t>
            </w:r>
            <w:proofErr w:type="spellEnd"/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дағдыландыру;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көрнекі-қимылдық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шығармашылық қиялдауды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Шама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өлшемі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(ұзы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қысқа,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биік-аласа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артық-кем)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Өлшемдері қарама-қарсы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бірдей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шаманың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(ұзындығы,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ені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биіктігі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шамасы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екінші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затпен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беттестіру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қою тәсілдері арқылы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нәтижелерін ұзындығы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ұзы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қысқа,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бірдей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тең,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ені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кең-тар,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бірдей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тең,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биіктігі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биік-аласа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бірдей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тең,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шамасы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үлкен-кіші сөздерімен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Қоршаған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қоршаған ортадағы заттардың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ауларымен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олардың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үйрету;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туған өлкесіне,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Отан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сүйіспеншілікке,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құрмет көрсете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кішілерге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жанашыр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болуға тәрбиелеу;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еңбектің нәтижесіне құрметпен қ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арау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тәрбиелеу, көмек көрсету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ниеттерін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өлі табиғат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табиғатта қауіпсіздікті сақтау (саңырауқұлақтар 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жидектер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жемеу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тиіспеу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құммен,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сумен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қармен, ұсақ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қауіпсіз әрекет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дағдыларын қалыптастыру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құмды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шашпау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құлаққа, мұ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рын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тықпау);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- табиғ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қа сүйіспеншілікке және қамқорлық жасауға баулу.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қарапайым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құбылыстарды, </w:t>
            </w:r>
            <w:proofErr w:type="spellStart"/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ішіндерді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түстерді, бөліктердің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орналасуын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бере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дағдыларын қалыптастыру, көз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қолдың үйлесімін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Құрастырылатын құрылысты қарапайым сызбаларға,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үлгісіне қарап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кірпіштерді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тақтайшаларды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ті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гінен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қатарға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мықтап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тәсілдерін қолданып,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құрастыруға мүмкіндік беру, өзінің тұрғызған құрылысын талдауға баулу.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</w:t>
            </w: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өнеріне қызығушылықты қалыптастыру, шығармашылық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қиялдауын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әрекеті мен оның нәтижесіне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жағымды қарым қатынас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орнату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әрекетін балалардың қызығушылықтарын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ұйымдастыру,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бейнелейтін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мүмкіндік беру;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қазақ халқының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сәнді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қолданбалы өнерімен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қоршаған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шынайы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әлемнің эстетикалық жағына қызығушылықты тәрбиелеу;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әрекеті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қауіп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сіздікті сақ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және еңбекқорлыққа, ұқыптылыққа баулу.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қарындашты, қылқаламды қатты қыспай, дұрыс ұстауды үйрету. Қылқаламмен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бояуда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оны бояуға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батыруды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алынған артық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бояуды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құтының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шетіне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қылқаламды ақырын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ағызы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жіберіп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бояуды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бояудың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түсін қолдану үшін қылқаламды басқа түске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салмас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бұрын жақсылап суға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шайып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қолдануды, жуылған қылқаламды жұмсақ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матамен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қағаз майлықпен сүрті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кептіруді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үйрету.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балалардың қалауы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техникасын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(саусақпен, алақанмен, мақтамен, сазбалшықпен,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ермексазбен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қағазбен) таң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мүмкіндік беру;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қазақ халқының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сәнді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қолданбалы өнерімен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қоршаған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шынайы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әлемнің эстетикалық жағына қызығушылықты тәрбиелеу.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Кесектерді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ала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қандарының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домалату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жаю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тәсілдері арқылы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мүсіндеу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ойыншықтар).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балалардың қалауы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бей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нелеу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техникасын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(саусақпен, алақанмен, мақтамен, сазбалшықпен,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ермексазбен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қағазбен) таң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мүмкіндік беру;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қазақ халқының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сәнді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қолданбалы өнерімен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қоршаған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шынайы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әлемнің эстетикалық жағына қызығ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ушылықты тәрбиелеу.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Желімдеудің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техникасын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үйрету: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желімді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қылқаламға,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ұқият жағып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жаймадағы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үлгіге жағу, желімнің қалдықтарын сүртуге майлықты қолдану.</w:t>
            </w:r>
          </w:p>
        </w:tc>
      </w:tr>
      <w:tr w:rsidR="00207723" w:rsidRPr="00A225DC">
        <w:trPr>
          <w:cantSplit/>
          <w:tblHeader/>
        </w:trPr>
        <w:tc>
          <w:tcPr>
            <w:tcW w:w="0" w:type="auto"/>
            <w:gridSpan w:val="2"/>
            <w:shd w:val="clear" w:color="auto" w:fill="auto"/>
            <w:noWrap/>
          </w:tcPr>
          <w:p w:rsidR="00207723" w:rsidRPr="00A225DC" w:rsidRDefault="0020772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noWrap/>
          </w:tcPr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қызығушылықты қалыптастыру, шығармашылық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қиялдауын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қазақ халқының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, сәнді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қолданбалы өнерімен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өнер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туындыларына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қоршаған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шынайы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әлемнің эстетикалық жағына қызығушылықты тәрбиелеу.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Музыканы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көңіл-күймен қ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абылдау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баулу. Музыкалық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жанрлар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ән,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маршпен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тыңдау.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Музыкалық шығарманы соңына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тыңдауға, музыканың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түсінуге, музыкалық шығарманың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неше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бөлімнен тұратынын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үйрету.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Музыкалық ойыншықтар 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аспаптарының (музыкалық балға, сылдырмақ, барабан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металлофон, маракас, асатаяқ, тұяқ,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сырнай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дыбысталуын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Түрлі сипаттағы әндердің мазмұны мен көңіл күйін қабылдай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қалыптастыру; әннің мазмұнын тү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іну.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Әртүрлі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орындалған әндерді тыңдауға,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сақ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және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шығарманы соңына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тыңдауға үйрету.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Музыкалық шығарманы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иллюстрациялармен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қалыптастыру.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аспаптарының, музыкалық ойыншықтардың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дыбысталуын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үйрету;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Ересектердің орындауындағы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аудио-бейнеж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азбадан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тың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үйрету.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Музыкалық шығарманың көркем құралдарын: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(ақыры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қатты), қарқыны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жылдам-баяу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), көңіл-күйі (мұңды, көңілді ) байқауға үйрету.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дағдыларын дамытуға ықпал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ре (ми) — ля (си)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диапазонында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барлығымен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қарқында әнді таза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сөздерді анық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әннің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(көңілді,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ойнақы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Аспаптың сүйемелдеуіне, ересектердің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ілесе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әнді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аяқтау.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ырғақтық қозғалыстар.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Музыкам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жүру мен жүгіруді ырғақты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шеңбер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інің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артынан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жүру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шашырап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жүруге үйрету. Музыканың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басталуы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аяқталуына сәйкес қимылдарды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қимылдарды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аяқтау.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қимылдарын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жақсарту: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кезек-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аяқпен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аяқпен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заттарсыз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музыкалық шығарманың қарқыны 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сәйкес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бір-бірден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жұппен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ыр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ғақты қимылдар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Музыкалық шығармалар 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кейіпкерлерінің қимылдарын мәнерлі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дағд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ыларын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аю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қорбаңдап жү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ред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і, қоян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секіреді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құстар ұшады. Қазақ халқының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өнерімен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Музыкалық сүйемелдеумен қазақ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қимылдарының қарапайым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элементтерін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қимылдарын қайталау.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билейтін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ға сәйкес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қимылдарын өз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орындауына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би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қимылдарын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қолдануына мүмкіндік беру.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аспаптарында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ойнау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сыбызғы,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металлафон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қоңырау, сылдырмақ, 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маракас ж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барабанмен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сондай-ақ олардың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дыбысталуымен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07723" w:rsidRPr="00A225DC" w:rsidRDefault="003D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Балаларға арналған музыкалық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металлофонда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пластинада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) ырғақпен қағып ойнаудың қарапайым дағды</w:t>
            </w:r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ларын меңгеруге ықпал </w:t>
            </w:r>
            <w:proofErr w:type="spellStart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A225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07723" w:rsidRPr="00A225DC" w:rsidRDefault="00207723">
      <w:pPr>
        <w:rPr>
          <w:rFonts w:ascii="Times New Roman" w:hAnsi="Times New Roman" w:cs="Times New Roman"/>
          <w:sz w:val="20"/>
          <w:szCs w:val="20"/>
        </w:rPr>
      </w:pPr>
    </w:p>
    <w:sectPr w:rsidR="00207723" w:rsidRPr="00A225DC" w:rsidSect="00207723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723"/>
    <w:rsid w:val="00207723"/>
    <w:rsid w:val="003D444A"/>
    <w:rsid w:val="00A2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7723"/>
  </w:style>
  <w:style w:type="paragraph" w:styleId="1">
    <w:name w:val="heading 1"/>
    <w:basedOn w:val="a"/>
    <w:rsid w:val="0020772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rsid w:val="0020772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rsid w:val="0020772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rsid w:val="0020772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rsid w:val="0020772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rsid w:val="00207723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07723"/>
    <w:rPr>
      <w:vertAlign w:val="superscript"/>
    </w:rPr>
  </w:style>
  <w:style w:type="paragraph" w:styleId="a3">
    <w:name w:val="Title"/>
    <w:basedOn w:val="a"/>
    <w:rsid w:val="0020772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rsid w:val="0020772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uiPriority w:val="99"/>
    <w:rsid w:val="00207723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2190</Words>
  <Characters>12486</Characters>
  <Application>Microsoft Office Word</Application>
  <DocSecurity>0</DocSecurity>
  <Lines>104</Lines>
  <Paragraphs>29</Paragraphs>
  <ScaleCrop>false</ScaleCrop>
  <Manager/>
  <Company/>
  <LinksUpToDate>false</LinksUpToDate>
  <CharactersWithSpaces>14647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120240005745</dc:creator>
  <cp:keywords/>
  <dc:description/>
  <cp:lastModifiedBy>админ</cp:lastModifiedBy>
  <cp:revision>4</cp:revision>
  <cp:lastPrinted>2024-12-03T12:26:00Z</cp:lastPrinted>
  <dcterms:created xsi:type="dcterms:W3CDTF">2024-11-29T12:57:00Z</dcterms:created>
  <dcterms:modified xsi:type="dcterms:W3CDTF">2024-12-03T12:26:00Z</dcterms:modified>
  <cp:category/>
</cp:coreProperties>
</file>